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F" w:rsidRDefault="0062743F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</w:t>
      </w:r>
      <w:r w:rsidR="00806516">
        <w:rPr>
          <w:rFonts w:cs="Times New Roman"/>
          <w:b/>
        </w:rPr>
        <w:t>услуг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806516">
        <w:rPr>
          <w:rFonts w:cs="Times New Roman"/>
          <w:b/>
        </w:rPr>
        <w:t>Оценка доли участия в инвестиционном проекте по лотам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806516">
        <w:rPr>
          <w:rFonts w:cs="Times New Roman"/>
          <w:lang w:val="kk-KZ"/>
        </w:rPr>
        <w:t>05</w:t>
      </w:r>
      <w:r w:rsidRPr="00FD10E0">
        <w:rPr>
          <w:rFonts w:cs="Times New Roman"/>
          <w:lang w:val="kk-KZ"/>
        </w:rPr>
        <w:t xml:space="preserve"> </w:t>
      </w:r>
      <w:r w:rsidR="00F93884">
        <w:rPr>
          <w:rFonts w:cs="Times New Roman"/>
          <w:lang w:val="kk-KZ"/>
        </w:rPr>
        <w:t>октября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F93884" w:rsidP="00F938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5051C6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5051C6" w:rsidRPr="00FD10E0" w:rsidRDefault="005051C6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86E29" w:rsidP="00886E29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5D5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D5C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5D5C11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886E2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5D5C11">
              <w:rPr>
                <w:sz w:val="24"/>
                <w:szCs w:val="24"/>
              </w:rPr>
              <w:t xml:space="preserve"> </w:t>
            </w:r>
            <w:r w:rsidR="00886E29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="00806516">
        <w:rPr>
          <w:rFonts w:ascii="Times New Roman" w:hAnsi="Times New Roman"/>
          <w:sz w:val="24"/>
          <w:szCs w:val="24"/>
        </w:rPr>
        <w:t xml:space="preserve"> 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BD379A">
        <w:rPr>
          <w:rFonts w:ascii="Times New Roman" w:hAnsi="Times New Roman"/>
          <w:sz w:val="24"/>
          <w:szCs w:val="24"/>
        </w:rPr>
        <w:t>«</w:t>
      </w:r>
      <w:r w:rsidR="0080651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доли участия в инвестиционном проекте по лотам</w:t>
      </w:r>
      <w:r w:rsidRPr="00BD379A">
        <w:rPr>
          <w:rFonts w:ascii="Times New Roman" w:hAnsi="Times New Roman"/>
          <w:sz w:val="24"/>
          <w:szCs w:val="24"/>
        </w:rPr>
        <w:t>»</w:t>
      </w:r>
      <w:r w:rsidR="00496F5E" w:rsidRPr="00BD379A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62743F" w:rsidRDefault="0062743F" w:rsidP="0062743F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</w:p>
    <w:p w:rsidR="00D65DAC" w:rsidRDefault="00D65DAC" w:rsidP="00A23A02">
      <w:pPr>
        <w:pStyle w:val="a6"/>
        <w:shd w:val="clear" w:color="auto" w:fill="FFFFFF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65DAC">
        <w:rPr>
          <w:rFonts w:ascii="Times New Roman" w:hAnsi="Times New Roman"/>
          <w:b/>
          <w:sz w:val="24"/>
          <w:szCs w:val="24"/>
        </w:rPr>
        <w:t>Лот 1</w:t>
      </w:r>
      <w:r w:rsidRPr="00D65DAC">
        <w:rPr>
          <w:rFonts w:ascii="Times New Roman" w:hAnsi="Times New Roman"/>
          <w:sz w:val="24"/>
          <w:szCs w:val="24"/>
        </w:rPr>
        <w:t xml:space="preserve"> - «Оценка доли участия в инвестиционном проекте по строительству жилого комплекса с объектами обслуживания в </w:t>
      </w:r>
      <w:proofErr w:type="spellStart"/>
      <w:r w:rsidRPr="00D65DAC">
        <w:rPr>
          <w:rFonts w:ascii="Times New Roman" w:hAnsi="Times New Roman"/>
          <w:sz w:val="24"/>
          <w:szCs w:val="24"/>
        </w:rPr>
        <w:t>Жетысуском</w:t>
      </w:r>
      <w:proofErr w:type="spellEnd"/>
      <w:r w:rsidRPr="00D65DAC">
        <w:rPr>
          <w:rFonts w:ascii="Times New Roman" w:hAnsi="Times New Roman"/>
          <w:sz w:val="24"/>
          <w:szCs w:val="24"/>
        </w:rPr>
        <w:t xml:space="preserve"> районе, по адресу проспект </w:t>
      </w:r>
      <w:proofErr w:type="spellStart"/>
      <w:r w:rsidRPr="00D65DAC">
        <w:rPr>
          <w:rFonts w:ascii="Times New Roman" w:hAnsi="Times New Roman"/>
          <w:sz w:val="24"/>
          <w:szCs w:val="24"/>
        </w:rPr>
        <w:t>Райымбека</w:t>
      </w:r>
      <w:proofErr w:type="spellEnd"/>
      <w:r w:rsidRPr="00D65DAC">
        <w:rPr>
          <w:rFonts w:ascii="Times New Roman" w:hAnsi="Times New Roman"/>
          <w:sz w:val="24"/>
          <w:szCs w:val="24"/>
        </w:rPr>
        <w:t>, улицы Крылова, Скрябина, Гончарова г. Алматы»;</w:t>
      </w:r>
    </w:p>
    <w:p w:rsidR="0062743F" w:rsidRPr="00D65DAC" w:rsidRDefault="0062743F" w:rsidP="00A23A02">
      <w:pPr>
        <w:pStyle w:val="a6"/>
        <w:shd w:val="clear" w:color="auto" w:fill="FFFFFF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D65DAC" w:rsidRDefault="00D65DAC" w:rsidP="00A23A02">
      <w:pPr>
        <w:pStyle w:val="a6"/>
        <w:shd w:val="clear" w:color="auto" w:fill="FFFFFF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65DAC">
        <w:rPr>
          <w:rFonts w:ascii="Times New Roman" w:hAnsi="Times New Roman"/>
          <w:b/>
          <w:sz w:val="24"/>
          <w:szCs w:val="24"/>
        </w:rPr>
        <w:t>Лот 2</w:t>
      </w:r>
      <w:r w:rsidRPr="00D65DAC">
        <w:rPr>
          <w:rFonts w:ascii="Times New Roman" w:hAnsi="Times New Roman"/>
          <w:sz w:val="24"/>
          <w:szCs w:val="24"/>
        </w:rPr>
        <w:t xml:space="preserve"> - «Оценка доли участия в инвестиционном проекте по строительству жилого комплекса с объектами обслуживания в </w:t>
      </w:r>
      <w:proofErr w:type="spellStart"/>
      <w:r w:rsidRPr="00D65DAC">
        <w:rPr>
          <w:rFonts w:ascii="Times New Roman" w:hAnsi="Times New Roman"/>
          <w:sz w:val="24"/>
          <w:szCs w:val="24"/>
        </w:rPr>
        <w:t>Бостандыкском</w:t>
      </w:r>
      <w:proofErr w:type="spellEnd"/>
      <w:r w:rsidRPr="00D65DAC">
        <w:rPr>
          <w:rFonts w:ascii="Times New Roman" w:hAnsi="Times New Roman"/>
          <w:sz w:val="24"/>
          <w:szCs w:val="24"/>
        </w:rPr>
        <w:t xml:space="preserve"> районе, по адресу севернее ул. </w:t>
      </w:r>
      <w:proofErr w:type="spellStart"/>
      <w:r w:rsidRPr="00D65DAC">
        <w:rPr>
          <w:rFonts w:ascii="Times New Roman" w:hAnsi="Times New Roman"/>
          <w:sz w:val="24"/>
          <w:szCs w:val="24"/>
        </w:rPr>
        <w:t>Темирязева</w:t>
      </w:r>
      <w:proofErr w:type="spellEnd"/>
      <w:r w:rsidRPr="00D65DAC">
        <w:rPr>
          <w:rFonts w:ascii="Times New Roman" w:hAnsi="Times New Roman"/>
          <w:sz w:val="24"/>
          <w:szCs w:val="24"/>
        </w:rPr>
        <w:t xml:space="preserve">, восточнее улицы </w:t>
      </w:r>
      <w:proofErr w:type="spellStart"/>
      <w:r w:rsidRPr="00D65DAC">
        <w:rPr>
          <w:rFonts w:ascii="Times New Roman" w:hAnsi="Times New Roman"/>
          <w:sz w:val="24"/>
          <w:szCs w:val="24"/>
        </w:rPr>
        <w:t>Жандосова</w:t>
      </w:r>
      <w:proofErr w:type="spellEnd"/>
      <w:r w:rsidRPr="00D65DAC">
        <w:rPr>
          <w:rFonts w:ascii="Times New Roman" w:hAnsi="Times New Roman"/>
          <w:sz w:val="24"/>
          <w:szCs w:val="24"/>
        </w:rPr>
        <w:t>, г. Алматы».</w:t>
      </w:r>
    </w:p>
    <w:p w:rsidR="0062743F" w:rsidRPr="00D65DAC" w:rsidRDefault="0062743F" w:rsidP="00A23A02">
      <w:pPr>
        <w:pStyle w:val="a6"/>
        <w:shd w:val="clear" w:color="auto" w:fill="FFFFFF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="00E0344E">
        <w:rPr>
          <w:rFonts w:ascii="Times New Roman" w:hAnsi="Times New Roman"/>
          <w:sz w:val="24"/>
          <w:szCs w:val="24"/>
        </w:rPr>
        <w:t xml:space="preserve">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A23A02">
        <w:rPr>
          <w:rFonts w:ascii="Times New Roman" w:hAnsi="Times New Roman"/>
          <w:b/>
          <w:sz w:val="24"/>
          <w:szCs w:val="24"/>
          <w:shd w:val="clear" w:color="auto" w:fill="FFFFFF"/>
        </w:rPr>
        <w:t>500</w:t>
      </w:r>
      <w:r w:rsidR="006A58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23A02">
        <w:rPr>
          <w:rFonts w:ascii="Times New Roman" w:hAnsi="Times New Roman"/>
          <w:b/>
          <w:sz w:val="24"/>
          <w:szCs w:val="24"/>
          <w:shd w:val="clear" w:color="auto" w:fill="FFFFFF"/>
        </w:rPr>
        <w:t>0</w:t>
      </w:r>
      <w:r w:rsidR="006A58E4">
        <w:rPr>
          <w:rFonts w:ascii="Times New Roman" w:hAnsi="Times New Roman"/>
          <w:b/>
          <w:sz w:val="24"/>
          <w:szCs w:val="24"/>
          <w:shd w:val="clear" w:color="auto" w:fill="FFFFFF"/>
        </w:rPr>
        <w:t>00</w:t>
      </w:r>
      <w:r w:rsidR="006A58E4" w:rsidRPr="000B7A6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A58E4" w:rsidRPr="00472AEF">
        <w:rPr>
          <w:rFonts w:ascii="Times New Roman" w:hAnsi="Times New Roman"/>
          <w:sz w:val="24"/>
          <w:szCs w:val="24"/>
          <w:shd w:val="clear" w:color="auto" w:fill="FFFFFF"/>
        </w:rPr>
        <w:t xml:space="preserve">Пятьсот </w:t>
      </w:r>
      <w:r w:rsidR="00A23A02">
        <w:rPr>
          <w:rFonts w:ascii="Times New Roman" w:hAnsi="Times New Roman"/>
          <w:sz w:val="24"/>
          <w:szCs w:val="24"/>
          <w:shd w:val="clear" w:color="auto" w:fill="FFFFFF"/>
        </w:rPr>
        <w:t>тысяч</w:t>
      </w:r>
      <w:r w:rsidR="006A58E4" w:rsidRPr="00472AEF">
        <w:rPr>
          <w:rFonts w:ascii="Times New Roman" w:hAnsi="Times New Roman"/>
          <w:sz w:val="24"/>
          <w:szCs w:val="24"/>
          <w:shd w:val="clear" w:color="auto" w:fill="FFFFFF"/>
        </w:rPr>
        <w:t xml:space="preserve"> тенге 00 </w:t>
      </w:r>
      <w:proofErr w:type="spellStart"/>
      <w:r w:rsidR="006A58E4" w:rsidRPr="00472AEF">
        <w:rPr>
          <w:rFonts w:ascii="Times New Roman" w:hAnsi="Times New Roman"/>
          <w:sz w:val="24"/>
          <w:szCs w:val="24"/>
          <w:shd w:val="clear" w:color="auto" w:fill="FFFFFF"/>
        </w:rPr>
        <w:t>тиын</w:t>
      </w:r>
      <w:proofErr w:type="spellEnd"/>
      <w:r w:rsidR="006A58E4" w:rsidRPr="00472AE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A58E4" w:rsidRPr="000B7A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A58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A23A02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 w:rsidR="00342E84">
        <w:rPr>
          <w:rFonts w:ascii="Times New Roman" w:hAnsi="Times New Roman"/>
          <w:sz w:val="24"/>
          <w:szCs w:val="24"/>
        </w:rPr>
        <w:t>тября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комиссия провела заседание по закупке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доли участия в инвестиционном проекте по лотам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66"/>
        <w:gridCol w:w="1559"/>
        <w:gridCol w:w="851"/>
        <w:gridCol w:w="1134"/>
        <w:gridCol w:w="1146"/>
      </w:tblGrid>
      <w:tr w:rsidR="001B1E9D" w:rsidRPr="00692069" w:rsidTr="00BF2DD1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BF2DD1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BF2DD1" w:rsidRDefault="00A23A02" w:rsidP="002160A6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>ТОО</w:t>
            </w:r>
            <w:r w:rsidR="001B1E9D" w:rsidRPr="002160A6">
              <w:rPr>
                <w:rFonts w:cs="Times New Roman"/>
                <w:b/>
                <w:sz w:val="20"/>
                <w:szCs w:val="20"/>
              </w:rPr>
              <w:t xml:space="preserve"> «</w:t>
            </w:r>
            <w:r w:rsidRPr="002160A6">
              <w:rPr>
                <w:rFonts w:cs="Times New Roman"/>
                <w:b/>
                <w:sz w:val="20"/>
                <w:szCs w:val="20"/>
              </w:rPr>
              <w:t>Резон</w:t>
            </w:r>
            <w:r w:rsidR="001B1E9D" w:rsidRPr="002160A6">
              <w:rPr>
                <w:rFonts w:cs="Times New Roman"/>
                <w:b/>
                <w:sz w:val="20"/>
                <w:szCs w:val="20"/>
              </w:rPr>
              <w:t>»</w:t>
            </w:r>
            <w:r w:rsidRPr="002160A6">
              <w:rPr>
                <w:rFonts w:cs="Times New Roman"/>
                <w:b/>
                <w:sz w:val="20"/>
                <w:szCs w:val="20"/>
              </w:rPr>
              <w:t xml:space="preserve"> по лоту 1</w:t>
            </w:r>
            <w:r w:rsidR="002160A6">
              <w:rPr>
                <w:rFonts w:cs="Times New Roman"/>
                <w:sz w:val="20"/>
                <w:szCs w:val="20"/>
              </w:rPr>
              <w:t xml:space="preserve">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-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«Оценка доли участия в инвестиционном проекте по строительству жилого комплекса с объектами обслуживания в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Жетысуском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 xml:space="preserve"> районе, по адресу проспект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Райымбека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>, улицы Крылова, Скрябина, Гончарова г. Алматы»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</w:t>
            </w:r>
            <w:r w:rsidR="00FC5BEF">
              <w:rPr>
                <w:rFonts w:cs="Times New Roman"/>
                <w:sz w:val="20"/>
                <w:szCs w:val="20"/>
                <w:lang w:eastAsia="en-US"/>
              </w:rPr>
              <w:t>тября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1B1E9D" w:rsidRPr="00692069" w:rsidRDefault="00A23A02" w:rsidP="00A23A02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A23A02" w:rsidRDefault="00A23A02" w:rsidP="002E117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250 000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250 000</w:t>
            </w:r>
          </w:p>
        </w:tc>
      </w:tr>
      <w:tr w:rsidR="00A23A02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92069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BF2DD1" w:rsidRDefault="00A23A02" w:rsidP="00A23A02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 xml:space="preserve">ТОО «Резон» по лоту </w:t>
            </w:r>
            <w:r w:rsidRPr="002160A6">
              <w:rPr>
                <w:rFonts w:cs="Times New Roman"/>
                <w:b/>
                <w:sz w:val="20"/>
                <w:szCs w:val="20"/>
              </w:rPr>
              <w:t>2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 -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«Оценка доли участия в инвестиционном проекте по строительству жилого комплекса с объектами обслуживания в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Бостандыкском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 xml:space="preserve"> районе, по адресу севернее ул.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Темирязева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 xml:space="preserve">, восточнее улицы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Жандосова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>, г. Алматы»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92069" w:rsidRDefault="00A23A02" w:rsidP="00A23A02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A23A02" w:rsidRDefault="00A23A02" w:rsidP="00A23A02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2E1179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250 000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250 000</w:t>
            </w:r>
          </w:p>
        </w:tc>
      </w:tr>
      <w:tr w:rsidR="00B17600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F2DD1" w:rsidRDefault="00A23A02" w:rsidP="00A23A02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>ТОО</w:t>
            </w:r>
            <w:r w:rsidR="00B17600" w:rsidRPr="002160A6">
              <w:rPr>
                <w:rFonts w:cs="Times New Roman"/>
                <w:b/>
                <w:sz w:val="20"/>
                <w:szCs w:val="20"/>
              </w:rPr>
              <w:t xml:space="preserve"> «</w:t>
            </w:r>
            <w:r w:rsidRPr="002160A6">
              <w:rPr>
                <w:rFonts w:cs="Times New Roman"/>
                <w:b/>
                <w:sz w:val="20"/>
                <w:szCs w:val="20"/>
              </w:rPr>
              <w:t xml:space="preserve">Риал </w:t>
            </w:r>
            <w:proofErr w:type="spellStart"/>
            <w:r w:rsidRPr="002160A6">
              <w:rPr>
                <w:rFonts w:cs="Times New Roman"/>
                <w:b/>
                <w:sz w:val="20"/>
                <w:szCs w:val="20"/>
              </w:rPr>
              <w:t>Истейт</w:t>
            </w:r>
            <w:proofErr w:type="spellEnd"/>
            <w:r w:rsidR="00B17600" w:rsidRPr="002160A6">
              <w:rPr>
                <w:rFonts w:cs="Times New Roman"/>
                <w:b/>
                <w:sz w:val="20"/>
                <w:szCs w:val="20"/>
              </w:rPr>
              <w:t xml:space="preserve">» </w:t>
            </w:r>
            <w:r w:rsidRPr="002160A6">
              <w:rPr>
                <w:rFonts w:cs="Times New Roman"/>
                <w:b/>
                <w:sz w:val="20"/>
                <w:szCs w:val="20"/>
              </w:rPr>
              <w:t>по лоту 1</w:t>
            </w:r>
            <w:r w:rsidR="002160A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-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«Оценка доли участия в инвестиционном проекте по строительству жилого комплекса с объектами обслуживания в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Жетысуском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 xml:space="preserve"> районе, по адресу проспект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Райымбека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>, улицы Крылова, Скрябина, Гончарова г. Алматы»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92069" w:rsidRDefault="00A23A02" w:rsidP="00A23A02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B17600" w:rsidRPr="00B17600" w:rsidRDefault="00A23A02" w:rsidP="00A23A02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Default="00B17600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249 000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00" w:rsidRPr="00B17600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249 000</w:t>
            </w:r>
          </w:p>
        </w:tc>
      </w:tr>
      <w:tr w:rsidR="00A23A02" w:rsidRPr="00692069" w:rsidTr="00BF2D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BF2DD1" w:rsidRDefault="00A23A02" w:rsidP="00BF2DD1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160A6">
              <w:rPr>
                <w:rFonts w:cs="Times New Roman"/>
                <w:b/>
                <w:sz w:val="20"/>
                <w:szCs w:val="20"/>
              </w:rPr>
              <w:t xml:space="preserve">ТОО «Риал </w:t>
            </w:r>
            <w:proofErr w:type="spellStart"/>
            <w:r w:rsidRPr="002160A6">
              <w:rPr>
                <w:rFonts w:cs="Times New Roman"/>
                <w:b/>
                <w:sz w:val="20"/>
                <w:szCs w:val="20"/>
              </w:rPr>
              <w:t>Истейт</w:t>
            </w:r>
            <w:proofErr w:type="spellEnd"/>
            <w:r w:rsidRPr="002160A6">
              <w:rPr>
                <w:rFonts w:cs="Times New Roman"/>
                <w:b/>
                <w:sz w:val="20"/>
                <w:szCs w:val="20"/>
              </w:rPr>
              <w:t xml:space="preserve">» по лоту </w:t>
            </w:r>
            <w:r w:rsidR="00BF2DD1" w:rsidRPr="002160A6">
              <w:rPr>
                <w:rFonts w:cs="Times New Roman"/>
                <w:b/>
                <w:sz w:val="20"/>
                <w:szCs w:val="20"/>
              </w:rPr>
              <w:t>2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 - </w:t>
            </w:r>
            <w:r w:rsidR="00BF2DD1" w:rsidRPr="00BF2DD1">
              <w:rPr>
                <w:rFonts w:cs="Times New Roman"/>
                <w:sz w:val="20"/>
                <w:szCs w:val="20"/>
              </w:rPr>
              <w:t xml:space="preserve">«Оценка доли участия в инвестиционном проекте по строительству жилого комплекса с объектами обслуживания в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Бостандыкском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 xml:space="preserve"> районе, по адресу севернее ул.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Темирязева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 xml:space="preserve">, восточнее улицы </w:t>
            </w:r>
            <w:proofErr w:type="spellStart"/>
            <w:r w:rsidR="00BF2DD1" w:rsidRPr="00BF2DD1">
              <w:rPr>
                <w:rFonts w:cs="Times New Roman"/>
                <w:sz w:val="20"/>
                <w:szCs w:val="20"/>
              </w:rPr>
              <w:t>Жандосова</w:t>
            </w:r>
            <w:proofErr w:type="spellEnd"/>
            <w:r w:rsidR="00BF2DD1" w:rsidRPr="00BF2DD1">
              <w:rPr>
                <w:rFonts w:cs="Times New Roman"/>
                <w:sz w:val="20"/>
                <w:szCs w:val="20"/>
              </w:rPr>
              <w:t>, г. Алматы»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92069" w:rsidRDefault="00A23A02" w:rsidP="0033103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A23A02" w:rsidRPr="00B17600" w:rsidRDefault="00A23A02" w:rsidP="0033103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249 000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249 000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BF2DD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</w:t>
      </w:r>
      <w:r w:rsidR="00BD379A">
        <w:rPr>
          <w:rFonts w:ascii="Times New Roman" w:hAnsi="Times New Roman"/>
          <w:sz w:val="24"/>
          <w:szCs w:val="24"/>
        </w:rPr>
        <w:t>го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</w:t>
      </w:r>
      <w:r w:rsidR="00BD379A">
        <w:rPr>
          <w:rFonts w:ascii="Times New Roman" w:hAnsi="Times New Roman"/>
          <w:sz w:val="24"/>
          <w:szCs w:val="24"/>
        </w:rPr>
        <w:t>а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BF2DD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доли участия в инвестиционном проекте по лотам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Правила), утвержденных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Советом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BE76AB" w:rsidRDefault="00BD379A" w:rsidP="00BE76AB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="00BE76AB"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="00BE76AB" w:rsidRPr="00BE76AB">
        <w:rPr>
          <w:rFonts w:ascii="Times New Roman" w:hAnsi="Times New Roman"/>
          <w:sz w:val="24"/>
          <w:szCs w:val="24"/>
        </w:rPr>
        <w:t>№1</w:t>
      </w:r>
      <w:r w:rsidR="00BE76AB"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="00BE76AB" w:rsidRPr="005D283F">
        <w:rPr>
          <w:rFonts w:ascii="Times New Roman" w:hAnsi="Times New Roman"/>
          <w:b/>
          <w:sz w:val="24"/>
          <w:szCs w:val="24"/>
        </w:rPr>
        <w:t xml:space="preserve">ТОО «Риал </w:t>
      </w:r>
      <w:proofErr w:type="spellStart"/>
      <w:r w:rsidR="00BE76AB" w:rsidRPr="005D283F">
        <w:rPr>
          <w:rFonts w:ascii="Times New Roman" w:hAnsi="Times New Roman"/>
          <w:b/>
          <w:sz w:val="24"/>
          <w:szCs w:val="24"/>
        </w:rPr>
        <w:t>Истейт</w:t>
      </w:r>
      <w:proofErr w:type="spellEnd"/>
      <w:r w:rsidR="00BE76AB" w:rsidRPr="005D283F">
        <w:rPr>
          <w:rFonts w:ascii="Times New Roman" w:hAnsi="Times New Roman"/>
          <w:b/>
          <w:sz w:val="24"/>
          <w:szCs w:val="24"/>
        </w:rPr>
        <w:t>»</w:t>
      </w:r>
      <w:r w:rsidR="00BE76AB" w:rsidRPr="00BE76AB">
        <w:rPr>
          <w:rFonts w:ascii="Times New Roman" w:hAnsi="Times New Roman"/>
          <w:sz w:val="24"/>
          <w:szCs w:val="24"/>
        </w:rPr>
        <w:t xml:space="preserve"> </w:t>
      </w:r>
      <w:r w:rsidR="00BE76AB"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BE76AB" w:rsidRPr="005D283F">
        <w:rPr>
          <w:rFonts w:ascii="Times New Roman" w:hAnsi="Times New Roman"/>
          <w:b/>
          <w:sz w:val="24"/>
          <w:szCs w:val="24"/>
        </w:rPr>
        <w:t>249</w:t>
      </w:r>
      <w:r w:rsidR="00BE76AB" w:rsidRPr="005D283F">
        <w:rPr>
          <w:rFonts w:ascii="Times New Roman" w:hAnsi="Times New Roman"/>
          <w:b/>
          <w:sz w:val="24"/>
          <w:szCs w:val="24"/>
        </w:rPr>
        <w:t> </w:t>
      </w:r>
      <w:r w:rsidR="00BE76AB" w:rsidRPr="005D283F">
        <w:rPr>
          <w:rFonts w:ascii="Times New Roman" w:hAnsi="Times New Roman"/>
          <w:b/>
          <w:sz w:val="24"/>
          <w:szCs w:val="24"/>
        </w:rPr>
        <w:t>000</w:t>
      </w:r>
      <w:r w:rsidR="00BE76AB" w:rsidRPr="00F33420">
        <w:rPr>
          <w:rFonts w:ascii="Times New Roman" w:hAnsi="Times New Roman"/>
          <w:sz w:val="24"/>
          <w:szCs w:val="24"/>
        </w:rPr>
        <w:t xml:space="preserve"> </w:t>
      </w:r>
      <w:r w:rsidR="00BE76AB" w:rsidRPr="00F33420">
        <w:rPr>
          <w:rFonts w:ascii="Times New Roman" w:hAnsi="Times New Roman"/>
          <w:sz w:val="24"/>
          <w:szCs w:val="24"/>
        </w:rPr>
        <w:t>(</w:t>
      </w:r>
      <w:r w:rsidR="00BE76AB" w:rsidRPr="00BE76AB">
        <w:rPr>
          <w:rFonts w:ascii="Times New Roman" w:hAnsi="Times New Roman"/>
          <w:sz w:val="24"/>
          <w:szCs w:val="24"/>
        </w:rPr>
        <w:t xml:space="preserve">Двести сорок девять тысяч тенге 00 </w:t>
      </w:r>
      <w:proofErr w:type="spellStart"/>
      <w:r w:rsidR="00BE76AB" w:rsidRPr="00BE76AB">
        <w:rPr>
          <w:rFonts w:ascii="Times New Roman" w:hAnsi="Times New Roman"/>
          <w:sz w:val="24"/>
          <w:szCs w:val="24"/>
        </w:rPr>
        <w:t>тиын</w:t>
      </w:r>
      <w:proofErr w:type="spellEnd"/>
      <w:r w:rsidR="00BE76AB" w:rsidRPr="00BE76AB">
        <w:rPr>
          <w:rFonts w:ascii="Times New Roman" w:hAnsi="Times New Roman"/>
          <w:sz w:val="24"/>
          <w:szCs w:val="24"/>
        </w:rPr>
        <w:t>.</w:t>
      </w:r>
      <w:r w:rsidR="00BE76AB" w:rsidRPr="00F33420">
        <w:rPr>
          <w:rFonts w:ascii="Times New Roman" w:hAnsi="Times New Roman"/>
          <w:sz w:val="24"/>
          <w:szCs w:val="24"/>
        </w:rPr>
        <w:t>).</w:t>
      </w:r>
      <w:r w:rsidR="00BE76AB"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</w:t>
      </w:r>
      <w:r w:rsidR="00BE76AB">
        <w:rPr>
          <w:rFonts w:ascii="Times New Roman" w:hAnsi="Times New Roman"/>
          <w:sz w:val="24"/>
          <w:szCs w:val="24"/>
        </w:rPr>
        <w:t xml:space="preserve"> №1 не позднее 10 рабочих дней</w:t>
      </w:r>
      <w:r w:rsidR="00944869">
        <w:rPr>
          <w:rFonts w:ascii="Times New Roman" w:hAnsi="Times New Roman"/>
          <w:sz w:val="24"/>
          <w:szCs w:val="24"/>
        </w:rPr>
        <w:t xml:space="preserve"> от</w:t>
      </w:r>
      <w:r w:rsidR="00944869" w:rsidRPr="00BE76AB">
        <w:rPr>
          <w:rFonts w:ascii="Times New Roman" w:hAnsi="Times New Roman"/>
          <w:sz w:val="24"/>
          <w:szCs w:val="24"/>
        </w:rPr>
        <w:t xml:space="preserve"> даты подписания настоящего протокола</w:t>
      </w:r>
      <w:r w:rsidR="00BE76AB">
        <w:rPr>
          <w:rFonts w:ascii="Times New Roman" w:hAnsi="Times New Roman"/>
          <w:sz w:val="24"/>
          <w:szCs w:val="24"/>
        </w:rPr>
        <w:t>.</w:t>
      </w:r>
    </w:p>
    <w:p w:rsidR="00944869" w:rsidRDefault="00944869" w:rsidP="00944869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по лоту </w:t>
      </w:r>
      <w:r w:rsidRPr="00BE76A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F33420">
        <w:rPr>
          <w:rFonts w:ascii="Times New Roman" w:hAnsi="Times New Roman"/>
          <w:sz w:val="24"/>
          <w:szCs w:val="24"/>
        </w:rPr>
        <w:t xml:space="preserve"> ценовое предложение </w:t>
      </w:r>
      <w:r w:rsidRPr="005D283F">
        <w:rPr>
          <w:rFonts w:ascii="Times New Roman" w:hAnsi="Times New Roman"/>
          <w:b/>
          <w:sz w:val="24"/>
          <w:szCs w:val="24"/>
        </w:rPr>
        <w:t xml:space="preserve">ТОО «Риал </w:t>
      </w:r>
      <w:proofErr w:type="spellStart"/>
      <w:r w:rsidRPr="005D283F">
        <w:rPr>
          <w:rFonts w:ascii="Times New Roman" w:hAnsi="Times New Roman"/>
          <w:b/>
          <w:sz w:val="24"/>
          <w:szCs w:val="24"/>
        </w:rPr>
        <w:t>Истейт</w:t>
      </w:r>
      <w:proofErr w:type="spellEnd"/>
      <w:r w:rsidRPr="005D283F">
        <w:rPr>
          <w:rFonts w:ascii="Times New Roman" w:hAnsi="Times New Roman"/>
          <w:b/>
          <w:sz w:val="24"/>
          <w:szCs w:val="24"/>
        </w:rPr>
        <w:t>»</w:t>
      </w:r>
      <w:r w:rsidRPr="00BE76AB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 w:rsidRPr="005D283F">
        <w:rPr>
          <w:rFonts w:ascii="Times New Roman" w:hAnsi="Times New Roman"/>
          <w:b/>
          <w:sz w:val="24"/>
          <w:szCs w:val="24"/>
        </w:rPr>
        <w:t>249 000</w:t>
      </w:r>
      <w:r w:rsidRPr="00F33420">
        <w:rPr>
          <w:rFonts w:ascii="Times New Roman" w:hAnsi="Times New Roman"/>
          <w:sz w:val="24"/>
          <w:szCs w:val="24"/>
        </w:rPr>
        <w:t xml:space="preserve"> (</w:t>
      </w:r>
      <w:r w:rsidRPr="00BE76AB">
        <w:rPr>
          <w:rFonts w:ascii="Times New Roman" w:hAnsi="Times New Roman"/>
          <w:sz w:val="24"/>
          <w:szCs w:val="24"/>
        </w:rPr>
        <w:t xml:space="preserve">Двести сорок девять тысяч тенге 00 </w:t>
      </w:r>
      <w:proofErr w:type="spellStart"/>
      <w:r w:rsidRPr="00BE76AB">
        <w:rPr>
          <w:rFonts w:ascii="Times New Roman" w:hAnsi="Times New Roman"/>
          <w:sz w:val="24"/>
          <w:szCs w:val="24"/>
        </w:rPr>
        <w:t>тиын</w:t>
      </w:r>
      <w:proofErr w:type="spellEnd"/>
      <w:r w:rsidRPr="00BE76AB">
        <w:rPr>
          <w:rFonts w:ascii="Times New Roman" w:hAnsi="Times New Roman"/>
          <w:sz w:val="24"/>
          <w:szCs w:val="24"/>
        </w:rPr>
        <w:t>.</w:t>
      </w:r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победителем по лоту №1 не позднее 10 рабочих дней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BE76AB">
        <w:rPr>
          <w:rFonts w:ascii="Times New Roman" w:hAnsi="Times New Roman"/>
          <w:sz w:val="24"/>
          <w:szCs w:val="24"/>
        </w:rPr>
        <w:t xml:space="preserve"> даты подписания настоящего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2D0B5B" w:rsidRPr="00FD10E0" w:rsidRDefault="001F3961" w:rsidP="00BF2DD1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177"/>
        <w:gridCol w:w="4646"/>
      </w:tblGrid>
      <w:tr w:rsidR="00651E4F" w:rsidRPr="00FD10E0" w:rsidTr="000848CC">
        <w:trPr>
          <w:trHeight w:val="375"/>
        </w:trPr>
        <w:tc>
          <w:tcPr>
            <w:tcW w:w="2958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</w:t>
            </w: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lastRenderedPageBreak/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956BF8" w:rsidRDefault="006C4163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FD10E0">
              <w:rPr>
                <w:sz w:val="24"/>
                <w:szCs w:val="24"/>
              </w:rPr>
              <w:t>.</w:t>
            </w: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6" w:type="dxa"/>
          </w:tcPr>
          <w:p w:rsidR="00651E4F" w:rsidRPr="00FD10E0" w:rsidRDefault="006C4163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951176" w:rsidRPr="00FD10E0" w:rsidTr="000848CC">
        <w:trPr>
          <w:trHeight w:val="271"/>
        </w:trPr>
        <w:tc>
          <w:tcPr>
            <w:tcW w:w="2958" w:type="dxa"/>
          </w:tcPr>
          <w:p w:rsidR="00951176" w:rsidRDefault="00951176" w:rsidP="00610B91">
            <w:pPr>
              <w:tabs>
                <w:tab w:val="left" w:pos="6832"/>
              </w:tabs>
            </w:pPr>
          </w:p>
        </w:tc>
        <w:tc>
          <w:tcPr>
            <w:tcW w:w="2177" w:type="dxa"/>
          </w:tcPr>
          <w:p w:rsidR="00951176" w:rsidRDefault="00951176" w:rsidP="00610B91">
            <w:pPr>
              <w:tabs>
                <w:tab w:val="left" w:pos="6832"/>
              </w:tabs>
              <w:ind w:left="182" w:hanging="182"/>
            </w:pPr>
          </w:p>
        </w:tc>
        <w:tc>
          <w:tcPr>
            <w:tcW w:w="4646" w:type="dxa"/>
          </w:tcPr>
          <w:p w:rsidR="00951176" w:rsidRPr="00FD10E0" w:rsidRDefault="00951176" w:rsidP="00610B91">
            <w:pPr>
              <w:tabs>
                <w:tab w:val="left" w:pos="6832"/>
              </w:tabs>
              <w:jc w:val="both"/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C4163" w:rsidP="00956BF8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6" w:type="dxa"/>
          </w:tcPr>
          <w:p w:rsidR="00651E4F" w:rsidRPr="00FD10E0" w:rsidRDefault="006C4163" w:rsidP="0022256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397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6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0848CC">
        <w:trPr>
          <w:trHeight w:val="636"/>
        </w:trPr>
        <w:tc>
          <w:tcPr>
            <w:tcW w:w="295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6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FB" w:rsidRDefault="00524CFB" w:rsidP="00FF3E84">
      <w:r>
        <w:separator/>
      </w:r>
    </w:p>
  </w:endnote>
  <w:endnote w:type="continuationSeparator" w:id="0">
    <w:p w:rsidR="00524CFB" w:rsidRDefault="00524CFB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084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FB" w:rsidRDefault="00524CFB" w:rsidP="00FF3E84">
      <w:r>
        <w:separator/>
      </w:r>
    </w:p>
  </w:footnote>
  <w:footnote w:type="continuationSeparator" w:id="0">
    <w:p w:rsidR="00524CFB" w:rsidRDefault="00524CFB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48CC"/>
    <w:rsid w:val="000876BD"/>
    <w:rsid w:val="000920B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1F3961"/>
    <w:rsid w:val="00202963"/>
    <w:rsid w:val="00211718"/>
    <w:rsid w:val="00211B78"/>
    <w:rsid w:val="002160A6"/>
    <w:rsid w:val="00222560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2BA9"/>
    <w:rsid w:val="002A3367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1179"/>
    <w:rsid w:val="002E326C"/>
    <w:rsid w:val="002E4FFE"/>
    <w:rsid w:val="002F7E84"/>
    <w:rsid w:val="00303937"/>
    <w:rsid w:val="0030417D"/>
    <w:rsid w:val="00307F3F"/>
    <w:rsid w:val="00317B36"/>
    <w:rsid w:val="00342E8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050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051C6"/>
    <w:rsid w:val="00524CFB"/>
    <w:rsid w:val="00524F21"/>
    <w:rsid w:val="00542F64"/>
    <w:rsid w:val="00546BF3"/>
    <w:rsid w:val="0055099E"/>
    <w:rsid w:val="00552816"/>
    <w:rsid w:val="005732D1"/>
    <w:rsid w:val="0058055C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283F"/>
    <w:rsid w:val="005D441D"/>
    <w:rsid w:val="005D5C11"/>
    <w:rsid w:val="005E0A32"/>
    <w:rsid w:val="005E3F24"/>
    <w:rsid w:val="005E68FB"/>
    <w:rsid w:val="005F5119"/>
    <w:rsid w:val="00605DFD"/>
    <w:rsid w:val="00610B27"/>
    <w:rsid w:val="00612877"/>
    <w:rsid w:val="00614F30"/>
    <w:rsid w:val="00614FCF"/>
    <w:rsid w:val="00623532"/>
    <w:rsid w:val="0062743F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67D75"/>
    <w:rsid w:val="00692069"/>
    <w:rsid w:val="00696268"/>
    <w:rsid w:val="006A10A7"/>
    <w:rsid w:val="006A58E4"/>
    <w:rsid w:val="006C4163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05B8C"/>
    <w:rsid w:val="007142B8"/>
    <w:rsid w:val="0071627C"/>
    <w:rsid w:val="007249FF"/>
    <w:rsid w:val="007273B1"/>
    <w:rsid w:val="007455A0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06516"/>
    <w:rsid w:val="00822693"/>
    <w:rsid w:val="00833B76"/>
    <w:rsid w:val="00836CF4"/>
    <w:rsid w:val="00837849"/>
    <w:rsid w:val="008455E3"/>
    <w:rsid w:val="008502E8"/>
    <w:rsid w:val="008527DC"/>
    <w:rsid w:val="00855E2E"/>
    <w:rsid w:val="0086055B"/>
    <w:rsid w:val="00863CCC"/>
    <w:rsid w:val="0087183A"/>
    <w:rsid w:val="008777A0"/>
    <w:rsid w:val="0088329F"/>
    <w:rsid w:val="00886B44"/>
    <w:rsid w:val="00886E29"/>
    <w:rsid w:val="008915D1"/>
    <w:rsid w:val="00895ADC"/>
    <w:rsid w:val="00896254"/>
    <w:rsid w:val="008A2D4F"/>
    <w:rsid w:val="008A3AB0"/>
    <w:rsid w:val="008C3026"/>
    <w:rsid w:val="008C38BD"/>
    <w:rsid w:val="008C4282"/>
    <w:rsid w:val="008D13D5"/>
    <w:rsid w:val="008D29FE"/>
    <w:rsid w:val="008D32C6"/>
    <w:rsid w:val="008F7C4C"/>
    <w:rsid w:val="0090099D"/>
    <w:rsid w:val="009009B1"/>
    <w:rsid w:val="009022E1"/>
    <w:rsid w:val="00902BBA"/>
    <w:rsid w:val="009124D9"/>
    <w:rsid w:val="009161CA"/>
    <w:rsid w:val="00920A50"/>
    <w:rsid w:val="00931023"/>
    <w:rsid w:val="009353AE"/>
    <w:rsid w:val="00941745"/>
    <w:rsid w:val="00944376"/>
    <w:rsid w:val="00944869"/>
    <w:rsid w:val="00951176"/>
    <w:rsid w:val="00956BF8"/>
    <w:rsid w:val="00973E3C"/>
    <w:rsid w:val="009748B4"/>
    <w:rsid w:val="00974EA3"/>
    <w:rsid w:val="00976C31"/>
    <w:rsid w:val="00980DDF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A026C5"/>
    <w:rsid w:val="00A13710"/>
    <w:rsid w:val="00A16BD0"/>
    <w:rsid w:val="00A23A02"/>
    <w:rsid w:val="00A33FD2"/>
    <w:rsid w:val="00A37898"/>
    <w:rsid w:val="00A43E78"/>
    <w:rsid w:val="00A61F9D"/>
    <w:rsid w:val="00A629F2"/>
    <w:rsid w:val="00A8782E"/>
    <w:rsid w:val="00A95DA8"/>
    <w:rsid w:val="00AA162E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10F88"/>
    <w:rsid w:val="00B17600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379A"/>
    <w:rsid w:val="00BD4148"/>
    <w:rsid w:val="00BD4DCC"/>
    <w:rsid w:val="00BE76AB"/>
    <w:rsid w:val="00BE7EA3"/>
    <w:rsid w:val="00BF2DD1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5D96"/>
    <w:rsid w:val="00D10FAA"/>
    <w:rsid w:val="00D14BFD"/>
    <w:rsid w:val="00D17091"/>
    <w:rsid w:val="00D22DE7"/>
    <w:rsid w:val="00D254D0"/>
    <w:rsid w:val="00D3354E"/>
    <w:rsid w:val="00D337DC"/>
    <w:rsid w:val="00D44E37"/>
    <w:rsid w:val="00D65DAC"/>
    <w:rsid w:val="00D6693C"/>
    <w:rsid w:val="00D66ED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344E"/>
    <w:rsid w:val="00E03FB9"/>
    <w:rsid w:val="00E07A8F"/>
    <w:rsid w:val="00E222B2"/>
    <w:rsid w:val="00E2548B"/>
    <w:rsid w:val="00E334A9"/>
    <w:rsid w:val="00E51D01"/>
    <w:rsid w:val="00E557E8"/>
    <w:rsid w:val="00E56BB2"/>
    <w:rsid w:val="00E5703C"/>
    <w:rsid w:val="00E73D51"/>
    <w:rsid w:val="00E82DBB"/>
    <w:rsid w:val="00EA5AFC"/>
    <w:rsid w:val="00EA5B44"/>
    <w:rsid w:val="00EB28EF"/>
    <w:rsid w:val="00EB6052"/>
    <w:rsid w:val="00ED0611"/>
    <w:rsid w:val="00ED2531"/>
    <w:rsid w:val="00EE5589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3884"/>
    <w:rsid w:val="00F972CB"/>
    <w:rsid w:val="00FA11BA"/>
    <w:rsid w:val="00FA61A5"/>
    <w:rsid w:val="00FB04D3"/>
    <w:rsid w:val="00FC5BEF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68AD-5530-4515-A20A-F8321342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71</cp:revision>
  <cp:lastPrinted>2018-10-01T05:30:00Z</cp:lastPrinted>
  <dcterms:created xsi:type="dcterms:W3CDTF">2018-02-12T11:19:00Z</dcterms:created>
  <dcterms:modified xsi:type="dcterms:W3CDTF">2018-10-05T03:20:00Z</dcterms:modified>
</cp:coreProperties>
</file>